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5CD" w:rsidRPr="009475CD" w:rsidRDefault="009475CD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9475CD" w:rsidRPr="009475CD" w:rsidRDefault="009475CD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9475CD" w:rsidRPr="009475CD" w:rsidRDefault="009475CD" w:rsidP="009475CD">
      <w:pPr>
        <w:pStyle w:val="1"/>
        <w:shd w:val="clear" w:color="auto" w:fill="FFFFFF"/>
        <w:spacing w:before="0" w:after="144" w:line="242" w:lineRule="atLeast"/>
        <w:jc w:val="center"/>
        <w:rPr>
          <w:rFonts w:ascii="Times New Roman" w:hAnsi="Times New Roman"/>
          <w:b w:val="0"/>
          <w:color w:val="333333"/>
          <w:sz w:val="32"/>
          <w:lang w:val="ru-RU"/>
        </w:rPr>
      </w:pPr>
      <w:r w:rsidRPr="009475CD">
        <w:rPr>
          <w:rFonts w:ascii="Times New Roman" w:hAnsi="Times New Roman"/>
          <w:b w:val="0"/>
          <w:color w:val="333333"/>
          <w:sz w:val="32"/>
        </w:rPr>
        <w:t>ДОГОВОР О ЕВРАЗИЙСКОМ ЭКОНОМИЧЕСКОМ СОЮЗЕ"</w:t>
      </w:r>
    </w:p>
    <w:p w:rsidR="009475CD" w:rsidRPr="009475CD" w:rsidRDefault="009475CD" w:rsidP="009475CD">
      <w:pPr>
        <w:pStyle w:val="1"/>
        <w:shd w:val="clear" w:color="auto" w:fill="FFFFFF"/>
        <w:spacing w:before="0" w:after="144" w:line="242" w:lineRule="atLeast"/>
        <w:jc w:val="center"/>
        <w:rPr>
          <w:rFonts w:ascii="Times New Roman" w:hAnsi="Times New Roman"/>
          <w:b w:val="0"/>
          <w:color w:val="333333"/>
          <w:sz w:val="32"/>
        </w:rPr>
      </w:pPr>
      <w:r>
        <w:rPr>
          <w:rFonts w:ascii="Times New Roman" w:hAnsi="Times New Roman"/>
          <w:b w:val="0"/>
          <w:color w:val="333333"/>
          <w:sz w:val="32"/>
        </w:rPr>
        <w:t xml:space="preserve"> (</w:t>
      </w:r>
      <w:r>
        <w:rPr>
          <w:rFonts w:ascii="Times New Roman" w:hAnsi="Times New Roman"/>
          <w:b w:val="0"/>
          <w:color w:val="333333"/>
          <w:sz w:val="32"/>
          <w:lang w:val="ru-RU"/>
        </w:rPr>
        <w:t>П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одписан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 в г. 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астане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 29.05.2014) (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ред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. 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от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 10.10.2014, с 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изм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. </w:t>
      </w:r>
      <w:proofErr w:type="spellStart"/>
      <w:r w:rsidRPr="009475CD">
        <w:rPr>
          <w:rFonts w:ascii="Times New Roman" w:hAnsi="Times New Roman"/>
          <w:b w:val="0"/>
          <w:color w:val="333333"/>
          <w:sz w:val="32"/>
        </w:rPr>
        <w:t>от</w:t>
      </w:r>
      <w:proofErr w:type="spellEnd"/>
      <w:r w:rsidRPr="009475CD">
        <w:rPr>
          <w:rFonts w:ascii="Times New Roman" w:hAnsi="Times New Roman"/>
          <w:b w:val="0"/>
          <w:color w:val="333333"/>
          <w:sz w:val="32"/>
        </w:rPr>
        <w:t xml:space="preserve"> 08.05.2015)</w:t>
      </w:r>
    </w:p>
    <w:p w:rsidR="009475CD" w:rsidRPr="009475CD" w:rsidRDefault="009475CD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9475CD" w:rsidRPr="009475CD" w:rsidRDefault="009475CD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Раздел XXV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bookmarkStart w:id="0" w:name="_GoBack"/>
      <w:bookmarkEnd w:id="0"/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АГРОПРОМЫШЛЕННЫЙ КОМПЛЕКС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Статья 94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Цели и задачи согласованной (скоординированной)</w:t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агропромышленной политики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 В целях обеспечения развития агропромышленного комплекса и сел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ской местности в интересах населения каждого государства-члена и Союза в целом, а также экономической интеграции в рамках Союза проводится соглас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ванная (скоордин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рованная) агропромышленная политика, </w:t>
      </w:r>
      <w:proofErr w:type="gramStart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предполагающая</w:t>
      </w:r>
      <w:proofErr w:type="gramEnd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в том числе применение механизмов регулирования, предусмотренных насто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щим Договором и другими международными договорами в рамках Союза в сфере агропромышленного комплекса, взаимное предоставление государств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ми-членами друг другу и в Комиссию планов (программ) развития произво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ства по каждому из чувствительных сельскохозя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й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ственных товаров, перечень которых формируется на основании предложений государств-членов и утве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ждается Советом Комиссии.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 Основной целью согласованной (скоординированной) агропромышле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политики является эффективная реализация ресурсного потенциала гос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дарств-членов для оптимизации объемов производства конкурентоспособной сельскохозяйственной продукции и продовольствия, удовлетворения потребн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стей общего аграрного рынка, а также наращивания экспорта сельскохозя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й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ственной продукции и продовол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ствия.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3. Реализация согласованной (скоординированной) агропромышленной п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литики обеспечивает 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шение следующих задач: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1) сбалансированное развитие производства и рынков сельскохозяйстве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продукции и прод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вольствия;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2) обеспечение справедливой конкуренции между субъектами государств-членов, в том числе ра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ных условий доступа на общий аграрный рынок;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3) унификация требований, связанных с обращением сельскохозяйстве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продукции и прод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вольствия;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4) защита интересов производителей государств-членов на внутреннем и вне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ш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нем рынках.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Статья 95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Основные направления </w:t>
      </w:r>
      <w:proofErr w:type="gramStart"/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согласованной</w:t>
      </w:r>
      <w:proofErr w:type="gramEnd"/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(скоординированной)</w:t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агропромышленной политики и меры государственной поддержки</w:t>
      </w:r>
    </w:p>
    <w:p w:rsidR="006C2D29" w:rsidRPr="009475CD" w:rsidRDefault="006C2D29" w:rsidP="006C2D2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сельского хозяйства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 Решение задач согласованной (скоординированной) агропромышленной политики предполагает использование механизмов межгосударственного вза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модействия по следующим основным направлен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ям: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1) прогнозирование в агропромышленном комплексе;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2) государственная поддержка сельского хозяйства;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3) регулирование общего аграрного рынка;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4) единые требования в сфере производства и обращения продукции;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5) развитие экспорта сельскохозяйственной продукции и продовольствия;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6) научное и инновационное развитие агропромышленного комплекса;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7) интегрированное информационное обеспечение агропромышленного компле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к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са.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 Для реализации мер согласованной (скоординированной) агропромы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ш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ленной политики проводятся регулярные консультации представителей гос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дарств-членов, организуемые Комиссией, в том числе по чувствительным сел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скохозяйственным товарам, не реже одного раза в год. По результатам консул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таций разрабатываются рекомендации по реализации согласованной (скоорд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нированной) агропромышленной политики в рамках основных направлений, определенных в </w:t>
      </w:r>
      <w:r w:rsidRPr="009475CD">
        <w:rPr>
          <w:rFonts w:eastAsia="Times New Roman" w:cs="Times New Roman"/>
          <w:color w:val="0000FF"/>
          <w:kern w:val="0"/>
          <w:sz w:val="28"/>
          <w:szCs w:val="28"/>
          <w:u w:val="single"/>
          <w:lang w:val="ru-RU" w:eastAsia="ru-RU" w:bidi="ar-SA"/>
        </w:rPr>
        <w:t>пункте 1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настоящей ст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тьи.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3. При проведении согласованной (скоординированной) агропромышле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литики государства-члены учитывают особый характер деятельности в области сельского хозяйства, обусловленный не только производственной, эк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номической, но и социальной значимостью отрасли, структурными и природно-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климатическими разл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чиями между регионами и территориями государств-членов.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4. Реализация политики в других сферах интеграционного взаимодействия, в том числе в сфере обеспечения санитарных, фитосанитарных и ветеринарных (ветер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нарно-санитарных) мер в отношении сельскохозяйственной продукции и продовольствия, осуществляется с учетом целей, задач и направлений согл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сованной (скоорд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нированной) агропромышленной политики.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 В рамках Союза государственная поддержка сельского хозяйства ос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ществляется в соответствии с подходами согласно </w:t>
      </w:r>
      <w:r w:rsidRPr="009475CD">
        <w:rPr>
          <w:rFonts w:eastAsia="Times New Roman" w:cs="Times New Roman"/>
          <w:color w:val="0000FF"/>
          <w:kern w:val="0"/>
          <w:sz w:val="28"/>
          <w:szCs w:val="28"/>
          <w:u w:val="single"/>
          <w:lang w:val="ru-RU" w:eastAsia="ru-RU" w:bidi="ar-SA"/>
        </w:rPr>
        <w:t>приложению N 29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к насто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щему Договору.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6. Споры в отношении настоящей статьи и </w:t>
      </w:r>
      <w:r w:rsidRPr="009475CD">
        <w:rPr>
          <w:rFonts w:eastAsia="Times New Roman" w:cs="Times New Roman"/>
          <w:color w:val="0000FF"/>
          <w:kern w:val="0"/>
          <w:sz w:val="28"/>
          <w:szCs w:val="28"/>
          <w:u w:val="single"/>
          <w:lang w:val="ru-RU" w:eastAsia="ru-RU" w:bidi="ar-SA"/>
        </w:rPr>
        <w:t>приложения N 29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к настоящему Договору в первую очередь разрешаются путем проведения переговоров и ко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сультаций при участии Комиссии. Если спор не будет урегулирован путем п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реговоров и консультаций в течение 60 календарных дней </w:t>
      </w:r>
      <w:proofErr w:type="gramStart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</w:t>
      </w:r>
      <w:proofErr w:type="gramEnd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даты официал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письменной просьбы об их проведении, направленной государством-членом, инициировавшим спор, государству-члену, выступающему в качестве ответч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ка, то государство-член, являющееся истцом, имеет право обратиться в Суд Союза. При направлении официальной письменной просьбы о проведении п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рег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воров и консультаций государство-член, являющееся истцом, в течение 10 календарных дней </w:t>
      </w:r>
      <w:proofErr w:type="gramStart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 даты направления</w:t>
      </w:r>
      <w:proofErr w:type="gramEnd"/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такой просьбы информирует об этом Комиссию.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7. Для реализации согласованной (скоординированной) агропромышле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политики Комиссия осуществляет: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1) совместно с государствами-членами разработку, координацию и реал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зацию основных направлений согласованной (скоординированной) агропр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мышленной политики в рамках представленных полн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мочий;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2) координацию деятельности при подготовке государствами-членами совместных прогнозов развития агропромышленного комплекса, спроса и предложения в 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ношении сельскохозяйственной продукции и продовольствия;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3) координацию взаимного предоставления государствами-членами пр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грамм развития агропр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мышленного комплекса и отдельных его отраслей;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4) мониторинг развития агропромышленных комплексов государств-членов, применения государствами-членами мер государственного регулиров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ния агропромышленных комплексов, в том числе мер государственной по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держки сельского хозя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й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5) ценовой мониторинг и анализ конкурентоспособности производимой продукции по согласова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государствами-членами номенклатуре;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6) содействие в организации консультаций и переговоров по вопросам га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монизации законодател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ства государств-членов в сфере агропромышленного комплекса, в том числе законодательства в области государственной поддержки 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сельского хозяйства, а также по вопросам разрешения споров, связанных с 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блюдением обязательств в области государственной поддержки сельского х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зяйства;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7) мониторинг и проведение сравнительно-правового анализа законод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тельства государств-членов в области государственной поддержки сельского хозяйства на предмет его соответствия обязательствам в рамках Союза;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8) подготовку и предоставление государствам-членам обзоров госуда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ственной политики в сфере агропромышленного комплекса и государственной поддержки сел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ь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ского хозяйства в государствах-членах, включая рекомендации по повышению э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ф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фективности государственной поддержки;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9) оказание содействия государствам-членам по вопросам, связанным с расчетом объемов госуда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ственной поддержки сельского хозяйства;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10) подготовку совместно с государствами-членами рекомендаций по ос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ществлению согласова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ных действий, направленных на развитие экспортного потенциала в сфере агропромышленного компле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к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са;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11) координацию действий при осуществлении государствами-членами совмес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ной научно-инновационной деятельности в сфере агропромышленного комплекса, в том числе в рамках реализации государствами-членами межгос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дарственных пр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грамм;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12) координацию разработки и реализации государствами-членами униф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цир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ванных требований в отношении условий ввоза, вывоза и перемещения по таможенной территории Союза племенной проду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к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ции, методик определения племенной ценности племенных животных, а также форм племенных свид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тельств (сертификатов, паспортов);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13) координацию разработки и реализации унифицированных требований в сфере испытания сортов и семеноводства сельскохозяйственных растений, а также взаимного признания государствами-членами документов, удостоверя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ю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щих сортовые и посевные качества семян;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ind w:firstLine="54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14) оказание содействия в обеспечении равных конкурентных условий в рамках основных направлений согласованной (скоординированной) агропр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мышленной п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литики.</w:t>
      </w:r>
    </w:p>
    <w:p w:rsidR="006C2D29" w:rsidRPr="009475CD" w:rsidRDefault="006C2D29" w:rsidP="006C2D29">
      <w:pPr>
        <w:widowControl/>
        <w:suppressAutoHyphens w:val="0"/>
        <w:autoSpaceDN/>
        <w:spacing w:line="288" w:lineRule="auto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475CD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</w:p>
    <w:p w:rsidR="001F7912" w:rsidRPr="009475CD" w:rsidRDefault="001F7912">
      <w:pPr>
        <w:rPr>
          <w:rFonts w:cs="Times New Roman"/>
          <w:sz w:val="28"/>
          <w:szCs w:val="28"/>
          <w:lang w:val="ru-RU"/>
        </w:rPr>
      </w:pPr>
    </w:p>
    <w:sectPr w:rsidR="001F7912" w:rsidRPr="009475CD">
      <w:pgSz w:w="11905" w:h="16837"/>
      <w:pgMar w:top="28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81E" w:rsidRDefault="006C2D29">
      <w:r>
        <w:separator/>
      </w:r>
    </w:p>
  </w:endnote>
  <w:endnote w:type="continuationSeparator" w:id="0">
    <w:p w:rsidR="007B481E" w:rsidRDefault="006C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81E" w:rsidRDefault="006C2D29">
      <w:r>
        <w:rPr>
          <w:color w:val="000000"/>
        </w:rPr>
        <w:separator/>
      </w:r>
    </w:p>
  </w:footnote>
  <w:footnote w:type="continuationSeparator" w:id="0">
    <w:p w:rsidR="007B481E" w:rsidRDefault="006C2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F7912"/>
    <w:rsid w:val="001F7912"/>
    <w:rsid w:val="006C2D29"/>
    <w:rsid w:val="007B481E"/>
    <w:rsid w:val="0094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pPr>
      <w:widowControl/>
      <w:suppressAutoHyphens w:val="0"/>
      <w:spacing w:before="100" w:after="100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6">
    <w:name w:val="heading 6"/>
    <w:basedOn w:val="a"/>
    <w:next w:val="a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em">
    <w:name w:val="em"/>
    <w:basedOn w:val="a0"/>
  </w:style>
  <w:style w:type="character" w:customStyle="1" w:styleId="apple-converted-space">
    <w:name w:val="apple-converted-space"/>
    <w:basedOn w:val="a0"/>
  </w:style>
  <w:style w:type="character" w:customStyle="1" w:styleId="formula">
    <w:name w:val="formula"/>
    <w:basedOn w:val="a0"/>
  </w:style>
  <w:style w:type="character" w:customStyle="1" w:styleId="m">
    <w:name w:val="m"/>
    <w:basedOn w:val="a0"/>
  </w:style>
  <w:style w:type="character" w:customStyle="1" w:styleId="number">
    <w:name w:val="number"/>
    <w:basedOn w:val="a0"/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Balloon Text"/>
    <w:basedOn w:val="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/>
      <w:sz w:val="16"/>
      <w:szCs w:val="16"/>
    </w:rPr>
  </w:style>
  <w:style w:type="character" w:customStyle="1" w:styleId="term">
    <w:name w:val="term"/>
    <w:basedOn w:val="a0"/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rPr>
      <w:rFonts w:ascii="Cambria" w:eastAsia="Times New Roman" w:hAnsi="Cambria" w:cs="Times New Roman"/>
      <w:i/>
      <w:iCs/>
      <w:color w:val="243F60"/>
    </w:rPr>
  </w:style>
  <w:style w:type="character" w:styleId="a9">
    <w:name w:val="Strong"/>
    <w:basedOn w:val="a0"/>
    <w:rPr>
      <w:b/>
      <w:bCs/>
    </w:rPr>
  </w:style>
  <w:style w:type="character" w:customStyle="1" w:styleId="lendingtext2">
    <w:name w:val="lending_text_2"/>
    <w:basedOn w:val="a0"/>
  </w:style>
  <w:style w:type="paragraph" w:styleId="z-">
    <w:name w:val="HTML Top of Form"/>
    <w:basedOn w:val="a"/>
    <w:next w:val="a"/>
    <w:pPr>
      <w:widowControl/>
      <w:pBdr>
        <w:bottom w:val="single" w:sz="6" w:space="1" w:color="000000"/>
      </w:pBdr>
      <w:suppressAutoHyphens w:val="0"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0">
    <w:name w:val="z-Начало формы Знак"/>
    <w:basedOn w:val="a0"/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cataloglistitemimg">
    <w:name w:val="catalog_list_item_img"/>
    <w:basedOn w:val="a0"/>
  </w:style>
  <w:style w:type="character" w:customStyle="1" w:styleId="rur">
    <w:name w:val="rur"/>
    <w:basedOn w:val="a0"/>
  </w:style>
  <w:style w:type="character" w:customStyle="1" w:styleId="cataloglistitempricewllabel">
    <w:name w:val="catalog_list_item_price_w_l_label"/>
    <w:basedOn w:val="a0"/>
  </w:style>
  <w:style w:type="character" w:customStyle="1" w:styleId="pseudo">
    <w:name w:val="pseudo"/>
    <w:basedOn w:val="a0"/>
  </w:style>
  <w:style w:type="character" w:customStyle="1" w:styleId="cataloglistoldpricelabel">
    <w:name w:val="catalog_list_old_price_label"/>
    <w:basedOn w:val="a0"/>
  </w:style>
  <w:style w:type="character" w:customStyle="1" w:styleId="cataloglistitemoldprice">
    <w:name w:val="catalog_list_item_old_price"/>
    <w:basedOn w:val="a0"/>
  </w:style>
  <w:style w:type="character" w:customStyle="1" w:styleId="pricedigits">
    <w:name w:val="price_digits"/>
    <w:basedOn w:val="a0"/>
  </w:style>
  <w:style w:type="paragraph" w:styleId="z-1">
    <w:name w:val="HTML Bottom of Form"/>
    <w:basedOn w:val="a"/>
    <w:next w:val="a"/>
    <w:pPr>
      <w:widowControl/>
      <w:pBdr>
        <w:top w:val="single" w:sz="6" w:space="1" w:color="000000"/>
      </w:pBdr>
      <w:suppressAutoHyphens w:val="0"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2">
    <w:name w:val="z-Конец формы Знак"/>
    <w:basedOn w:val="a0"/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fn">
    <w:name w:val="fn"/>
    <w:basedOn w:val="a0"/>
  </w:style>
  <w:style w:type="paragraph" w:customStyle="1" w:styleId="address">
    <w:name w:val="address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jqtooltip">
    <w:name w:val="jq_tooltip"/>
    <w:basedOn w:val="a0"/>
  </w:style>
  <w:style w:type="character" w:customStyle="1" w:styleId="average">
    <w:name w:val="average"/>
    <w:basedOn w:val="a0"/>
  </w:style>
  <w:style w:type="character" w:customStyle="1" w:styleId="outof">
    <w:name w:val="out_of"/>
    <w:basedOn w:val="a0"/>
  </w:style>
  <w:style w:type="character" w:customStyle="1" w:styleId="best">
    <w:name w:val="best"/>
    <w:basedOn w:val="a0"/>
  </w:style>
  <w:style w:type="character" w:customStyle="1" w:styleId="trackit">
    <w:name w:val="trackit"/>
    <w:basedOn w:val="a0"/>
  </w:style>
  <w:style w:type="character" w:customStyle="1" w:styleId="roomstableuspinner">
    <w:name w:val="rooms_table_usp_inner"/>
    <w:basedOn w:val="a0"/>
  </w:style>
  <w:style w:type="character" w:customStyle="1" w:styleId="highlightedfacilitiesreinforcement">
    <w:name w:val="highlighted_facilities_reinforcement"/>
    <w:basedOn w:val="a0"/>
  </w:style>
  <w:style w:type="character" w:customStyle="1" w:styleId="incexcemphasize">
    <w:name w:val="incexcemphasize"/>
    <w:basedOn w:val="a0"/>
  </w:style>
  <w:style w:type="character" w:customStyle="1" w:styleId="policybulletwrapper">
    <w:name w:val="policy_bullet_wrapper"/>
    <w:basedOn w:val="a0"/>
  </w:style>
  <w:style w:type="character" w:customStyle="1" w:styleId="onlyxleft">
    <w:name w:val="only_x_left"/>
    <w:basedOn w:val="a0"/>
  </w:style>
  <w:style w:type="character" w:customStyle="1" w:styleId="topscarcity">
    <w:name w:val="top_scarcity"/>
    <w:basedOn w:val="a0"/>
  </w:style>
  <w:style w:type="character" w:customStyle="1" w:styleId="greencondition">
    <w:name w:val="green_condition"/>
    <w:basedOn w:val="a0"/>
  </w:style>
  <w:style w:type="paragraph" w:customStyle="1" w:styleId="currencydisclaimermessage">
    <w:name w:val="currency_disclaimer_message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trackit1">
    <w:name w:val="trackit1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ixedreviewuser">
    <w:name w:val="fixed_review_user"/>
    <w:basedOn w:val="a0"/>
  </w:style>
  <w:style w:type="character" w:customStyle="1" w:styleId="locality">
    <w:name w:val="locality"/>
    <w:basedOn w:val="a0"/>
  </w:style>
  <w:style w:type="paragraph" w:customStyle="1" w:styleId="summary">
    <w:name w:val="summary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bsmartdeal">
    <w:name w:val="b_smart_deal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hpbreakfastalwaysintable">
    <w:name w:val="hp_breakfast_always_in_table"/>
    <w:basedOn w:val="a0"/>
  </w:style>
  <w:style w:type="character" w:customStyle="1" w:styleId="30">
    <w:name w:val="Заголовок 3 Знак"/>
    <w:basedOn w:val="a0"/>
    <w:rPr>
      <w:rFonts w:ascii="Cambria" w:eastAsia="Times New Roman" w:hAnsi="Cambria" w:cs="Times New Roman"/>
      <w:b/>
      <w:b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pPr>
      <w:widowControl/>
      <w:suppressAutoHyphens w:val="0"/>
      <w:spacing w:before="100" w:after="100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6">
    <w:name w:val="heading 6"/>
    <w:basedOn w:val="a"/>
    <w:next w:val="a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em">
    <w:name w:val="em"/>
    <w:basedOn w:val="a0"/>
  </w:style>
  <w:style w:type="character" w:customStyle="1" w:styleId="apple-converted-space">
    <w:name w:val="apple-converted-space"/>
    <w:basedOn w:val="a0"/>
  </w:style>
  <w:style w:type="character" w:customStyle="1" w:styleId="formula">
    <w:name w:val="formula"/>
    <w:basedOn w:val="a0"/>
  </w:style>
  <w:style w:type="character" w:customStyle="1" w:styleId="m">
    <w:name w:val="m"/>
    <w:basedOn w:val="a0"/>
  </w:style>
  <w:style w:type="character" w:customStyle="1" w:styleId="number">
    <w:name w:val="number"/>
    <w:basedOn w:val="a0"/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Balloon Text"/>
    <w:basedOn w:val="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/>
      <w:sz w:val="16"/>
      <w:szCs w:val="16"/>
    </w:rPr>
  </w:style>
  <w:style w:type="character" w:customStyle="1" w:styleId="term">
    <w:name w:val="term"/>
    <w:basedOn w:val="a0"/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rPr>
      <w:rFonts w:ascii="Cambria" w:eastAsia="Times New Roman" w:hAnsi="Cambria" w:cs="Times New Roman"/>
      <w:i/>
      <w:iCs/>
      <w:color w:val="243F60"/>
    </w:rPr>
  </w:style>
  <w:style w:type="character" w:styleId="a9">
    <w:name w:val="Strong"/>
    <w:basedOn w:val="a0"/>
    <w:rPr>
      <w:b/>
      <w:bCs/>
    </w:rPr>
  </w:style>
  <w:style w:type="character" w:customStyle="1" w:styleId="lendingtext2">
    <w:name w:val="lending_text_2"/>
    <w:basedOn w:val="a0"/>
  </w:style>
  <w:style w:type="paragraph" w:styleId="z-">
    <w:name w:val="HTML Top of Form"/>
    <w:basedOn w:val="a"/>
    <w:next w:val="a"/>
    <w:pPr>
      <w:widowControl/>
      <w:pBdr>
        <w:bottom w:val="single" w:sz="6" w:space="1" w:color="000000"/>
      </w:pBdr>
      <w:suppressAutoHyphens w:val="0"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0">
    <w:name w:val="z-Начало формы Знак"/>
    <w:basedOn w:val="a0"/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cataloglistitemimg">
    <w:name w:val="catalog_list_item_img"/>
    <w:basedOn w:val="a0"/>
  </w:style>
  <w:style w:type="character" w:customStyle="1" w:styleId="rur">
    <w:name w:val="rur"/>
    <w:basedOn w:val="a0"/>
  </w:style>
  <w:style w:type="character" w:customStyle="1" w:styleId="cataloglistitempricewllabel">
    <w:name w:val="catalog_list_item_price_w_l_label"/>
    <w:basedOn w:val="a0"/>
  </w:style>
  <w:style w:type="character" w:customStyle="1" w:styleId="pseudo">
    <w:name w:val="pseudo"/>
    <w:basedOn w:val="a0"/>
  </w:style>
  <w:style w:type="character" w:customStyle="1" w:styleId="cataloglistoldpricelabel">
    <w:name w:val="catalog_list_old_price_label"/>
    <w:basedOn w:val="a0"/>
  </w:style>
  <w:style w:type="character" w:customStyle="1" w:styleId="cataloglistitemoldprice">
    <w:name w:val="catalog_list_item_old_price"/>
    <w:basedOn w:val="a0"/>
  </w:style>
  <w:style w:type="character" w:customStyle="1" w:styleId="pricedigits">
    <w:name w:val="price_digits"/>
    <w:basedOn w:val="a0"/>
  </w:style>
  <w:style w:type="paragraph" w:styleId="z-1">
    <w:name w:val="HTML Bottom of Form"/>
    <w:basedOn w:val="a"/>
    <w:next w:val="a"/>
    <w:pPr>
      <w:widowControl/>
      <w:pBdr>
        <w:top w:val="single" w:sz="6" w:space="1" w:color="000000"/>
      </w:pBdr>
      <w:suppressAutoHyphens w:val="0"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2">
    <w:name w:val="z-Конец формы Знак"/>
    <w:basedOn w:val="a0"/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fn">
    <w:name w:val="fn"/>
    <w:basedOn w:val="a0"/>
  </w:style>
  <w:style w:type="paragraph" w:customStyle="1" w:styleId="address">
    <w:name w:val="address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jqtooltip">
    <w:name w:val="jq_tooltip"/>
    <w:basedOn w:val="a0"/>
  </w:style>
  <w:style w:type="character" w:customStyle="1" w:styleId="average">
    <w:name w:val="average"/>
    <w:basedOn w:val="a0"/>
  </w:style>
  <w:style w:type="character" w:customStyle="1" w:styleId="outof">
    <w:name w:val="out_of"/>
    <w:basedOn w:val="a0"/>
  </w:style>
  <w:style w:type="character" w:customStyle="1" w:styleId="best">
    <w:name w:val="best"/>
    <w:basedOn w:val="a0"/>
  </w:style>
  <w:style w:type="character" w:customStyle="1" w:styleId="trackit">
    <w:name w:val="trackit"/>
    <w:basedOn w:val="a0"/>
  </w:style>
  <w:style w:type="character" w:customStyle="1" w:styleId="roomstableuspinner">
    <w:name w:val="rooms_table_usp_inner"/>
    <w:basedOn w:val="a0"/>
  </w:style>
  <w:style w:type="character" w:customStyle="1" w:styleId="highlightedfacilitiesreinforcement">
    <w:name w:val="highlighted_facilities_reinforcement"/>
    <w:basedOn w:val="a0"/>
  </w:style>
  <w:style w:type="character" w:customStyle="1" w:styleId="incexcemphasize">
    <w:name w:val="incexcemphasize"/>
    <w:basedOn w:val="a0"/>
  </w:style>
  <w:style w:type="character" w:customStyle="1" w:styleId="policybulletwrapper">
    <w:name w:val="policy_bullet_wrapper"/>
    <w:basedOn w:val="a0"/>
  </w:style>
  <w:style w:type="character" w:customStyle="1" w:styleId="onlyxleft">
    <w:name w:val="only_x_left"/>
    <w:basedOn w:val="a0"/>
  </w:style>
  <w:style w:type="character" w:customStyle="1" w:styleId="topscarcity">
    <w:name w:val="top_scarcity"/>
    <w:basedOn w:val="a0"/>
  </w:style>
  <w:style w:type="character" w:customStyle="1" w:styleId="greencondition">
    <w:name w:val="green_condition"/>
    <w:basedOn w:val="a0"/>
  </w:style>
  <w:style w:type="paragraph" w:customStyle="1" w:styleId="currencydisclaimermessage">
    <w:name w:val="currency_disclaimer_message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trackit1">
    <w:name w:val="trackit1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ixedreviewuser">
    <w:name w:val="fixed_review_user"/>
    <w:basedOn w:val="a0"/>
  </w:style>
  <w:style w:type="character" w:customStyle="1" w:styleId="locality">
    <w:name w:val="locality"/>
    <w:basedOn w:val="a0"/>
  </w:style>
  <w:style w:type="paragraph" w:customStyle="1" w:styleId="summary">
    <w:name w:val="summary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bsmartdeal">
    <w:name w:val="b_smart_deal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hpbreakfastalwaysintable">
    <w:name w:val="hp_breakfast_always_in_table"/>
    <w:basedOn w:val="a0"/>
  </w:style>
  <w:style w:type="character" w:customStyle="1" w:styleId="30">
    <w:name w:val="Заголовок 3 Знак"/>
    <w:basedOn w:val="a0"/>
    <w:rPr>
      <w:rFonts w:ascii="Cambria" w:eastAsia="Times New Roman" w:hAnsi="Cambria" w:cs="Times New Roman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Tovaroved</dc:creator>
  <cp:lastModifiedBy>Tovaroved</cp:lastModifiedBy>
  <cp:revision>3</cp:revision>
  <cp:lastPrinted>2014-09-04T08:39:00Z</cp:lastPrinted>
  <dcterms:created xsi:type="dcterms:W3CDTF">2015-07-30T07:20:00Z</dcterms:created>
  <dcterms:modified xsi:type="dcterms:W3CDTF">2015-07-30T14:32:00Z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